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8E" w:rsidRDefault="00436C61">
      <w:pPr>
        <w:ind w:left="606" w:right="90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Руководство по соблюдению обязательных </w:t>
      </w:r>
    </w:p>
    <w:p w:rsidR="005D5F8E" w:rsidRDefault="00436C61">
      <w:pPr>
        <w:ind w:left="606" w:right="9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требований, предъявляемых при осуществлении </w:t>
      </w:r>
    </w:p>
    <w:p w:rsidR="005D5F8E" w:rsidRDefault="00436C61">
      <w:pPr>
        <w:ind w:left="606" w:right="9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</w:p>
    <w:p w:rsidR="005D5F8E" w:rsidRDefault="00436C61">
      <w:pPr>
        <w:widowControl w:val="0"/>
        <w:spacing w:before="12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требованиями статьи 8.2 Федерального зако</w:t>
      </w:r>
      <w:r>
        <w:rPr>
          <w:rFonts w:ascii="Times New Roman" w:eastAsia="Calibri" w:hAnsi="Times New Roman"/>
          <w:sz w:val="28"/>
          <w:szCs w:val="28"/>
          <w:lang w:eastAsia="en-US"/>
        </w:rPr>
        <w:t>на от 26.12.2008 № 294-ФЗ «О защите прав юридических лиц и индивидуальных предпринимателей при осуществлении государственного (надзора) и муниципального контроля» на официальных сайтах органов муниципального контроля в сети «Интернет» для каждого вида муни</w:t>
      </w:r>
      <w:r>
        <w:rPr>
          <w:rFonts w:ascii="Times New Roman" w:eastAsia="Calibri" w:hAnsi="Times New Roman"/>
          <w:sz w:val="28"/>
          <w:szCs w:val="28"/>
          <w:lang w:eastAsia="en-US"/>
        </w:rPr>
        <w:t>ципального контроля размещаются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5D5F8E" w:rsidRDefault="00436C61">
      <w:pPr>
        <w:tabs>
          <w:tab w:val="left" w:pos="0"/>
        </w:tabs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Комментарии и предложения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контролю, а также обращения с заявлением, жалобой или предложением могут быть направл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ены заинтересованными лицами при  личном обращении в администрацию поселения, по телефонам, посредством электронной почты, через Интернет-приемную администрации </w:t>
      </w:r>
    </w:p>
    <w:p w:rsidR="005D5F8E" w:rsidRDefault="00436C61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Тексты нормативных правовых актов, содержащих обязательные требования, соблюдение которых оцен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ивается при проведении мероприятий по контролю при осуществлении муниципального жилищного контроля, размещены на официальном сайте администрации </w:t>
      </w:r>
    </w:p>
    <w:p w:rsidR="005D5F8E" w:rsidRDefault="005D5F8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Разъяснение новых требований нормативных </w:t>
      </w:r>
    </w:p>
    <w:p w:rsidR="005D5F8E" w:rsidRDefault="00436C61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правовых актов о муниципальном торговом контроле</w:t>
      </w:r>
    </w:p>
    <w:p w:rsidR="005D5F8E" w:rsidRDefault="005D5F8E">
      <w:pPr>
        <w:widowControl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 2017 года вступ</w:t>
      </w:r>
      <w:r>
        <w:rPr>
          <w:rFonts w:ascii="Times New Roman" w:eastAsia="Calibri" w:hAnsi="Times New Roman"/>
          <w:sz w:val="28"/>
          <w:szCs w:val="28"/>
          <w:lang w:eastAsia="en-US"/>
        </w:rPr>
        <w:t>или в силу положения Федерального закона от 03.07.2016 № 277-ФЗ, которым были внесены существенные изменения в Федеральный закон от 26.12.2008 № 294-ФЗ «О защите прав юридических лиц и индивидуальных предпринимателей при осуществлении государственного конт</w:t>
      </w:r>
      <w:r>
        <w:rPr>
          <w:rFonts w:ascii="Times New Roman" w:eastAsia="Calibri" w:hAnsi="Times New Roman"/>
          <w:sz w:val="28"/>
          <w:szCs w:val="28"/>
          <w:lang w:eastAsia="en-US"/>
        </w:rPr>
        <w:t>роля (надзора) и муниципального контроля» (далее – Закон № 294-ФЗ).</w:t>
      </w:r>
    </w:p>
    <w:p w:rsidR="005D5F8E" w:rsidRDefault="005D5F8E">
      <w:pPr>
        <w:widowControl w:val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Ведение работы по профилактике соблюдения обязательных требований</w:t>
      </w:r>
    </w:p>
    <w:p w:rsidR="005D5F8E" w:rsidRDefault="005D5F8E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Органы муниципального контроля обязаны информировать юридических лиц, индивидуальных предпринимателей по вопросам соблюд</w:t>
      </w:r>
      <w:r>
        <w:rPr>
          <w:rFonts w:ascii="Times New Roman" w:eastAsia="Calibri" w:hAnsi="Times New Roman"/>
          <w:sz w:val="28"/>
          <w:szCs w:val="28"/>
          <w:lang w:eastAsia="en-US"/>
        </w:rPr>
        <w:t>ения обязательных требований, в том числе посредством: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консультаций с подконтрольными субъектами по разъяснению обязательных требований (в том числе, семинары, вебинары, конференции, заседания рабочих групп);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б) разработки и опубликования руководств по </w:t>
      </w:r>
      <w:r>
        <w:rPr>
          <w:rFonts w:ascii="Times New Roman" w:eastAsia="Calibri" w:hAnsi="Times New Roman"/>
          <w:sz w:val="28"/>
          <w:szCs w:val="28"/>
          <w:lang w:eastAsia="en-US"/>
        </w:rPr>
        <w:t>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разъяснительной работы в средствах массовой информации;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распространения комментариев о содержании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новых нормативных правовых актов, устанавливающих обязательные требования, внесенных изменениях в действующие акты;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</w:t>
      </w:r>
      <w:r>
        <w:rPr>
          <w:rFonts w:ascii="Times New Roman" w:eastAsia="Calibri" w:hAnsi="Times New Roman"/>
          <w:sz w:val="28"/>
          <w:szCs w:val="28"/>
          <w:lang w:eastAsia="en-US"/>
        </w:rPr>
        <w:t>юдения новых обязательных требований.</w:t>
      </w:r>
    </w:p>
    <w:p w:rsidR="005D5F8E" w:rsidRDefault="00436C61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color w:val="0000FF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Программа профилактики нарушений обязательных требований законодательства в сфере муниципального контроля утверждается ежегодно </w:t>
      </w:r>
    </w:p>
    <w:p w:rsidR="005D5F8E" w:rsidRDefault="005D5F8E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Направление предостережений о недопустимости нарушения обязательных требований</w:t>
      </w:r>
    </w:p>
    <w:p w:rsidR="005D5F8E" w:rsidRDefault="005D5F8E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Предусмотрено направление органами муниципального контроля юридическим лицам, индивидуальным предпринимателям предостережений о недопустимости нарушения обязательных требований. 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Российской Федерации от 10.02.2017 № 166 утвержд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ены Правила составления и направления предостережения о недопустимости нарушения обязательных требований, подачи юридическим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лицом, индивидуальным предпринимателем возражений на такое предостережение и их рассмотрения, уведомления об исполнении такого пред</w:t>
      </w:r>
      <w:r>
        <w:rPr>
          <w:rFonts w:ascii="Times New Roman" w:eastAsia="Calibri" w:hAnsi="Times New Roman"/>
          <w:sz w:val="28"/>
          <w:szCs w:val="28"/>
          <w:lang w:eastAsia="en-US"/>
        </w:rPr>
        <w:t>остережения (далее – Правила № 166).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Решение о направлении предостережения в соответствии с ч. 5 ст. 8.2 Закона № 294-ФЗ принимается при наличии одновременно следующих четырех условий: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Наличие у органа муниципального контроля сведений о готовящихся нару</w:t>
      </w:r>
      <w:r>
        <w:rPr>
          <w:rFonts w:ascii="Times New Roman" w:eastAsia="Calibri" w:hAnsi="Times New Roman"/>
          <w:sz w:val="28"/>
          <w:szCs w:val="28"/>
          <w:lang w:eastAsia="en-US"/>
        </w:rPr>
        <w:t>шениях или о признаках нарушений обязательных требований.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Указанные сведения поступили одним из следующих способов: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получены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содержатся в обращениях и заявлениях (за исключением обращений и заявлений, авторство которых не подтвержд</w:t>
      </w:r>
      <w:r>
        <w:rPr>
          <w:rFonts w:ascii="Times New Roman" w:eastAsia="Calibri" w:hAnsi="Times New Roman"/>
          <w:sz w:val="28"/>
          <w:szCs w:val="28"/>
          <w:lang w:eastAsia="en-US"/>
        </w:rPr>
        <w:t>ено);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содержатся в письмах от органов государственной власти, органов местного самоуправления;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размещены в средствах массовой информации.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Отсутствуют подтвержденные данные о том, что нарушение обязательных требований: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причинило вред жизни, здор</w:t>
      </w:r>
      <w:r>
        <w:rPr>
          <w:rFonts w:ascii="Times New Roman" w:eastAsia="Calibri" w:hAnsi="Times New Roman"/>
          <w:sz w:val="28"/>
          <w:szCs w:val="28"/>
          <w:lang w:eastAsia="en-US"/>
        </w:rPr>
        <w:t>овью граждан;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причинило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привело к возникновению чрезвычайных ситуаций природного и техно</w:t>
      </w:r>
      <w:r>
        <w:rPr>
          <w:rFonts w:ascii="Times New Roman" w:eastAsia="Calibri" w:hAnsi="Times New Roman"/>
          <w:sz w:val="28"/>
          <w:szCs w:val="28"/>
          <w:lang w:eastAsia="en-US"/>
        </w:rPr>
        <w:t>генного характера;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создало непосредственную угрозу указанных последствий.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Таким образом, предостережение направляется при отсутствии достаточных оснований для проведения внеплановой проверки, предусмотренных п. 2 ч. 2 ст. 10 Закона 294-ФЗ.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 Юридическо</w:t>
      </w:r>
      <w:r>
        <w:rPr>
          <w:rFonts w:ascii="Times New Roman" w:eastAsia="Calibri" w:hAnsi="Times New Roman"/>
          <w:sz w:val="28"/>
          <w:szCs w:val="28"/>
          <w:lang w:eastAsia="en-US"/>
        </w:rPr>
        <w:t>е лицо, индивидуальный предприниматель ранее не привлекались к ответственности за нарушение соответствующих требований.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Правила № 166 запрещают требовать у юридического лица, индивидуального предпринимателя сведения или документы путем направления предосте</w:t>
      </w:r>
      <w:r>
        <w:rPr>
          <w:rFonts w:ascii="Times New Roman" w:eastAsia="Calibri" w:hAnsi="Times New Roman"/>
          <w:sz w:val="28"/>
          <w:szCs w:val="28"/>
          <w:lang w:eastAsia="en-US"/>
        </w:rPr>
        <w:t>режения.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результатам рассмотрения предостережения юридическим лицом, индивидуальным предпринимателем могут быть направлены возражения на него либо уведомление об исполнении. В случае получения возражений орган муниципального контроля направляет в течени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 20 рабочих дней со дня их получения ответ юридическому лицу, индивидуальному предпринимателю.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уведомлении об исполнении предостережения указываются: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наименование юридического лица, фамилия, имя, отчество (при наличии) индивидуального предпринимателя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идентификационный номер налогоплательщика - юридического лица, индивидуального предпринимателя;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результатам рассмотрения предостережения юридическим лицом, индивидуальным предпринимателем могут быть поданы в орган муниципальн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 контроля, направивший предостережение, возражения. В возражениях указываются: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наименование юридического лица, фамилия, имя, отчество (при наличии) индивидуального предпринимателя;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идентификационный номер налогоплательщика - юридического лица, инд</w:t>
      </w:r>
      <w:r>
        <w:rPr>
          <w:rFonts w:ascii="Times New Roman" w:eastAsia="Calibri" w:hAnsi="Times New Roman"/>
          <w:sz w:val="28"/>
          <w:szCs w:val="28"/>
          <w:lang w:eastAsia="en-US"/>
        </w:rPr>
        <w:t>ивидуального предпринимателя;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обоснование позиции в отношении указанных в предостережении действий (бездействия) юридического лица, индивидуальног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предпринимателя, которые приводят или могут привести к нарушению обязательных требований.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Уведомление об исполнении предостережения, возражения на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предостережение направляются юридическим лицом, индивидуальным предпринимателем в бумажном виде почтовым от</w:t>
      </w:r>
      <w:r>
        <w:rPr>
          <w:rFonts w:ascii="Times New Roman" w:eastAsia="Calibri" w:hAnsi="Times New Roman"/>
          <w:sz w:val="28"/>
          <w:szCs w:val="28"/>
          <w:lang w:eastAsia="en-US"/>
        </w:rPr>
        <w:t>правлением в орган государственного контроля (надзора), орган муниципального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</w:t>
      </w:r>
      <w:r>
        <w:rPr>
          <w:rFonts w:ascii="Times New Roman" w:eastAsia="Calibri" w:hAnsi="Times New Roman"/>
          <w:sz w:val="28"/>
          <w:szCs w:val="28"/>
          <w:lang w:eastAsia="en-US"/>
        </w:rPr>
        <w:t>мени 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</w:p>
    <w:p w:rsidR="005D5F8E" w:rsidRDefault="005D5F8E">
      <w:pPr>
        <w:widowControl w:val="0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5F8E" w:rsidRDefault="00436C61">
      <w:pPr>
        <w:widowControl w:val="0"/>
        <w:ind w:left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Проведение мероприятий по контролю без взаимодействия с юридическими лицами, индивидуальными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предпринимателями</w:t>
      </w:r>
    </w:p>
    <w:p w:rsidR="005D5F8E" w:rsidRDefault="005D5F8E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 мероприятиям по контролю без взаимодействия с юридическими лицами, индивидуальны</w:t>
      </w:r>
      <w:r>
        <w:rPr>
          <w:rFonts w:ascii="Times New Roman" w:eastAsia="Calibri" w:hAnsi="Times New Roman"/>
          <w:sz w:val="28"/>
          <w:szCs w:val="28"/>
          <w:lang w:eastAsia="en-US"/>
        </w:rPr>
        <w:t>ми предпринимателями относятся, в том числе: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плановые (рейдовые) осмотры (обследования) территорий, акваторий, транспортных средств;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административные обследования объектов земельных отношений;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исследование и измерение параметров природных объектов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наблюдение за соблюдением обя</w:t>
      </w:r>
      <w:r>
        <w:rPr>
          <w:rFonts w:ascii="Times New Roman" w:eastAsia="Calibri" w:hAnsi="Times New Roman"/>
          <w:sz w:val="28"/>
          <w:szCs w:val="28"/>
          <w:lang w:eastAsia="en-US"/>
        </w:rPr>
        <w:t>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</w:t>
      </w:r>
      <w:r>
        <w:rPr>
          <w:rFonts w:ascii="Times New Roman" w:eastAsia="Calibri" w:hAnsi="Times New Roman"/>
          <w:sz w:val="28"/>
          <w:szCs w:val="28"/>
          <w:lang w:eastAsia="en-US"/>
        </w:rPr>
        <w:t>стем) возложена на такие лица в соответствии с федеральным законом;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д) другие виды и формы мероприятий по контролю, установленные федеральными законами.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 результатам таких мероприятий юридическим лицам, индивидуальным предпринимателям может быть направле</w:t>
      </w:r>
      <w:r>
        <w:rPr>
          <w:rFonts w:ascii="Times New Roman" w:eastAsia="Calibri" w:hAnsi="Times New Roman"/>
          <w:sz w:val="28"/>
          <w:szCs w:val="28"/>
          <w:lang w:eastAsia="en-US"/>
        </w:rPr>
        <w:t>но предостережение о недопустимости нарушения обязательных требований.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органа муниципального контроля 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</w:t>
      </w:r>
      <w:r>
        <w:rPr>
          <w:rFonts w:ascii="Times New Roman" w:eastAsia="Calibri" w:hAnsi="Times New Roman"/>
          <w:sz w:val="28"/>
          <w:szCs w:val="28"/>
          <w:lang w:eastAsia="en-US"/>
        </w:rPr>
        <w:t>ая проверка юридического лица, индивидуального предпринимателя.</w:t>
      </w:r>
    </w:p>
    <w:p w:rsidR="005D5F8E" w:rsidRDefault="005D5F8E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Процедура предварительной проверки поступивших обращений</w:t>
      </w:r>
    </w:p>
    <w:p w:rsidR="005D5F8E" w:rsidRDefault="005D5F8E">
      <w:pPr>
        <w:widowControl w:val="0"/>
        <w:ind w:left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отсутствии достоверной информации о лице, допустившем нарушение обязательных требований, достаточных данных о нарушении обязатель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ных требований либо причинении вреда окружающей среде (возникновении такой угрозы)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ходе проведения предварительной проверки: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проводится рассмотрение документов юридиче</w:t>
      </w:r>
      <w:r>
        <w:rPr>
          <w:rFonts w:ascii="Times New Roman" w:eastAsia="Calibri" w:hAnsi="Times New Roman"/>
          <w:sz w:val="28"/>
          <w:szCs w:val="28"/>
          <w:lang w:eastAsia="en-US"/>
        </w:rPr>
        <w:t>ского лица, индивидуального предпринимателя, имеющихся в распоряжении органа муниципального контроля;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в)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</w:t>
      </w:r>
      <w:r>
        <w:rPr>
          <w:rFonts w:ascii="Times New Roman" w:eastAsia="Calibri" w:hAnsi="Times New Roman"/>
          <w:sz w:val="28"/>
          <w:szCs w:val="28"/>
          <w:lang w:eastAsia="en-US"/>
        </w:rPr>
        <w:t>возложения на указанных лиц обязанности по представлению информации и исполнению требований органа муниципального контроля.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предварительной проверки у юридического лица, индивидуального предпринимателя могут быть запрошены пояснения в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отношении по</w:t>
      </w:r>
      <w:r>
        <w:rPr>
          <w:rFonts w:ascii="Times New Roman" w:eastAsia="Calibri" w:hAnsi="Times New Roman"/>
          <w:sz w:val="28"/>
          <w:szCs w:val="28"/>
          <w:lang w:eastAsia="en-US"/>
        </w:rPr>
        <w:t>лученной информации, но представление таких пояснений и иных документов не является обязательным.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выявлении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ч. 2 ст. 10 Закона № 294-ФЗ, уполномоченное должностное лицо органа мун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иципального контроля подготавливает мотивированное представление о назначении внеплановой проверки по основаниям, указанным в п.2 ч. 2 ст. 10 Закона № 294-ФЗ. </w:t>
      </w:r>
    </w:p>
    <w:p w:rsidR="005D5F8E" w:rsidRDefault="005D5F8E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Порядок запроса документов у юридических лиц, индивидуальных предпринимателей</w:t>
      </w:r>
    </w:p>
    <w:p w:rsidR="005D5F8E" w:rsidRDefault="005D5F8E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5F8E" w:rsidRDefault="00436C61">
      <w:pPr>
        <w:widowControl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Законе № 294-Ф</w:t>
      </w:r>
      <w:r>
        <w:rPr>
          <w:rFonts w:ascii="Times New Roman" w:eastAsia="Calibri" w:hAnsi="Times New Roman"/>
          <w:sz w:val="28"/>
          <w:szCs w:val="28"/>
          <w:lang w:eastAsia="en-US"/>
        </w:rPr>
        <w:t>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проведении проверки должно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стные лица органа муниципального контроля не вправе требовать от юридического лица, индивидуального предпринимателя представления документов, информации до даты начала проведения проверки. 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Вместе с тем, орган муниципального контроля после издания распоряж</w:t>
      </w:r>
      <w:r>
        <w:rPr>
          <w:rFonts w:ascii="Times New Roman" w:eastAsia="Calibri" w:hAnsi="Times New Roman"/>
          <w:sz w:val="28"/>
          <w:szCs w:val="28"/>
          <w:lang w:eastAsia="en-US"/>
        </w:rPr>
        <w:t>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5D5F8E" w:rsidRDefault="005D5F8E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Конкретизация способов возможного уведомления юридического лица, индивидуального предпринимателя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 проведении проверки</w:t>
      </w:r>
    </w:p>
    <w:p w:rsidR="005D5F8E" w:rsidRDefault="005D5F8E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Проверяемое лицо может быть уведомлено не позднее чем за три рабочих дня до начала проведения плановой проверки (за 24 часа до проведения внеплановой проверки) посредством направления копии распоряжения или приказа о проведении прове</w:t>
      </w:r>
      <w:r>
        <w:rPr>
          <w:rFonts w:ascii="Times New Roman" w:eastAsia="Calibri" w:hAnsi="Times New Roman"/>
          <w:sz w:val="28"/>
          <w:szCs w:val="28"/>
          <w:lang w:eastAsia="en-US"/>
        </w:rPr>
        <w:t>рки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едином государственном реест</w:t>
      </w:r>
      <w:r>
        <w:rPr>
          <w:rFonts w:ascii="Times New Roman" w:eastAsia="Calibri" w:hAnsi="Times New Roman"/>
          <w:sz w:val="28"/>
          <w:szCs w:val="28"/>
          <w:lang w:eastAsia="en-US"/>
        </w:rPr>
        <w:t>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5D5F8E" w:rsidRDefault="005D5F8E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left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Порядок рассмотрения анонимных и недостоверных обращений, сод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ержащих информацию, являющуюся основанием для проведения проверки</w:t>
      </w:r>
    </w:p>
    <w:p w:rsidR="005D5F8E" w:rsidRDefault="005D5F8E">
      <w:pPr>
        <w:widowControl w:val="0"/>
        <w:ind w:left="85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контрол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 при наличии у него обоснованных сомнений в авторстве обращения или заявления обязано принять разумные меры к установлению обратившегося лица. 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Обращения и заявления, направленные заявителем в форме электронных документов, могут служить основанием для про</w:t>
      </w:r>
      <w:r>
        <w:rPr>
          <w:rFonts w:ascii="Times New Roman" w:eastAsia="Calibri" w:hAnsi="Times New Roman"/>
          <w:sz w:val="28"/>
          <w:szCs w:val="28"/>
          <w:lang w:eastAsia="en-US"/>
        </w:rPr>
        <w:t>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</w:t>
      </w:r>
      <w:r>
        <w:rPr>
          <w:rFonts w:ascii="Times New Roman" w:eastAsia="Calibri" w:hAnsi="Times New Roman"/>
          <w:sz w:val="28"/>
          <w:szCs w:val="28"/>
          <w:lang w:eastAsia="en-US"/>
        </w:rPr>
        <w:t>ганизации, либо установлены заведомо недостоверные сведения, содержащиеся в обращении или заявлении.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Кроме того, существенным нововведением является то, что орган муниципального контроля вправе обратиться в суд с иском о взыскании с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гражданина, юридическог</w:t>
      </w:r>
      <w:r>
        <w:rPr>
          <w:rFonts w:ascii="Times New Roman" w:eastAsia="Calibri" w:hAnsi="Times New Roman"/>
          <w:sz w:val="28"/>
          <w:szCs w:val="28"/>
          <w:lang w:eastAsia="en-US"/>
        </w:rPr>
        <w:t>о лица, индивидуального предпринимателя 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5D5F8E" w:rsidRDefault="005D5F8E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5F8E" w:rsidRDefault="00436C61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Порядок действий органа муниципального контроля в случае невозможности проведения проверки</w:t>
      </w:r>
    </w:p>
    <w:p w:rsidR="005D5F8E" w:rsidRDefault="005D5F8E">
      <w:pPr>
        <w:widowControl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Предусмотрено составление акта о невозможности проведения проверки (прилагается.) В частности, должностное лицо органа муниципального контроля составляет акт о нево</w:t>
      </w:r>
      <w:r>
        <w:rPr>
          <w:rFonts w:ascii="Times New Roman" w:eastAsia="Calibri" w:hAnsi="Times New Roman"/>
          <w:sz w:val="28"/>
          <w:szCs w:val="28"/>
          <w:lang w:eastAsia="en-US"/>
        </w:rPr>
        <w:t>зможности проведения проверки с указанием причин невозможности ее проведения в случаях, если проведение плановой или внеплановой выездной проверки оказалось невозможным в связи с: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отсутствием индивидуального предпринимателя, его уполномоченного представ</w:t>
      </w:r>
      <w:r>
        <w:rPr>
          <w:rFonts w:ascii="Times New Roman" w:eastAsia="Calibri" w:hAnsi="Times New Roman"/>
          <w:sz w:val="28"/>
          <w:szCs w:val="28"/>
          <w:lang w:eastAsia="en-US"/>
        </w:rPr>
        <w:t>ителя, руководителя или иного должностного лица юридического лица;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фактическим неосуществлением деятельности юридическим лицом, индивидуальным предпринимателем;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иными действиями (бездействием) индивидуального предпринимателя, его уполномоченного пред</w:t>
      </w:r>
      <w:r>
        <w:rPr>
          <w:rFonts w:ascii="Times New Roman" w:eastAsia="Calibri" w:hAnsi="Times New Roman"/>
          <w:sz w:val="28"/>
          <w:szCs w:val="28"/>
          <w:lang w:eastAsia="en-US"/>
        </w:rPr>
        <w:t>ставителя, руководителя или иного должностного лица юридического лица, повлекшими невозможность проведения проверки.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этом необходимо отметить, что при выявлении виновных действий проверяемых лиц, направленных на воспрепятствование законной деятельности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должностного лица по проведению проверок или уклонение от таких проверок, органы муниципального контроля вправе направить материалы дела в орган государственного контроля (надзора) для возбуждения дела об административном правонарушении по ст. 19.4.1 Коде</w:t>
      </w:r>
      <w:r>
        <w:rPr>
          <w:rFonts w:ascii="Times New Roman" w:eastAsia="Calibri" w:hAnsi="Times New Roman"/>
          <w:sz w:val="28"/>
          <w:szCs w:val="28"/>
          <w:lang w:eastAsia="en-US"/>
        </w:rPr>
        <w:t>кса Российской Федерации об административных правонарушениях и направить соответствующие материалы для рассмотрения в суд.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ч. 2 ст. 19.4.1 КоАП РФ воспрепятствование законной деятельности должностного лица органа муниципального контроля, п</w:t>
      </w:r>
      <w:r>
        <w:rPr>
          <w:rFonts w:ascii="Times New Roman" w:eastAsia="Calibri" w:hAnsi="Times New Roman"/>
          <w:sz w:val="28"/>
          <w:szCs w:val="28"/>
          <w:lang w:eastAsia="en-US"/>
        </w:rPr>
        <w:t>овлекшее невозможность проведения или завершения проверки, влечет наложение административного штрафа: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на должностных лиц в размере от пяти тысяч до десяти тысяч рублей;</w:t>
      </w:r>
    </w:p>
    <w:p w:rsidR="005D5F8E" w:rsidRDefault="00436C61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на юридических лиц - от двадцати тысяч до пятидесяти тысяч рублей.</w:t>
      </w:r>
    </w:p>
    <w:p w:rsidR="005D5F8E" w:rsidRDefault="00436C61">
      <w:pPr>
        <w:widowControl w:val="0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Кроме того, ор</w:t>
      </w:r>
      <w:r>
        <w:rPr>
          <w:rFonts w:ascii="Times New Roman" w:eastAsia="Calibri" w:hAnsi="Times New Roman"/>
          <w:sz w:val="28"/>
          <w:szCs w:val="28"/>
          <w:lang w:eastAsia="en-US"/>
        </w:rPr>
        <w:t>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лица, индивидуального предпринимателя плановой или внепланово</w:t>
      </w:r>
      <w:r>
        <w:rPr>
          <w:rFonts w:ascii="Times New Roman" w:eastAsia="Calibri" w:hAnsi="Times New Roman"/>
          <w:sz w:val="28"/>
          <w:szCs w:val="28"/>
          <w:lang w:eastAsia="en-US"/>
        </w:rPr>
        <w:t>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5D5F8E" w:rsidRDefault="005D5F8E">
      <w:pPr>
        <w:pStyle w:val="Heading"/>
        <w:ind w:right="-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5D5F8E" w:rsidRDefault="00436C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Административная ответственность</w:t>
      </w:r>
    </w:p>
    <w:p w:rsidR="005D5F8E" w:rsidRDefault="005D5F8E">
      <w:pPr>
        <w:jc w:val="both"/>
        <w:rPr>
          <w:rFonts w:ascii="Times New Roman" w:hAnsi="Times New Roman"/>
          <w:bCs/>
          <w:sz w:val="28"/>
          <w:szCs w:val="28"/>
        </w:rPr>
      </w:pPr>
    </w:p>
    <w:p w:rsidR="005D5F8E" w:rsidRDefault="00436C6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Субъекты надзора, допустившие нарушение обязательных требований,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администрации об устранении выявл</w:t>
      </w:r>
      <w:r>
        <w:rPr>
          <w:rFonts w:ascii="Times New Roman" w:hAnsi="Times New Roman"/>
          <w:bCs/>
          <w:sz w:val="28"/>
          <w:szCs w:val="28"/>
        </w:rPr>
        <w:t>енных нарушений обязательных требований, несут административную ответственность в соответствии с законодательством Российской Федерации. Несоблюдение указанных требований образует составы административных правонарушений, предусмотренных статьями главы 19 К</w:t>
      </w:r>
      <w:r>
        <w:rPr>
          <w:rFonts w:ascii="Times New Roman" w:hAnsi="Times New Roman"/>
          <w:bCs/>
          <w:sz w:val="28"/>
          <w:szCs w:val="28"/>
        </w:rPr>
        <w:t>одекса Российской Федерации об административных правонарушениях, а именно:</w:t>
      </w:r>
    </w:p>
    <w:p w:rsidR="005D5F8E" w:rsidRDefault="00436C6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5D5F8E" w:rsidRDefault="00436C6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19.4.1. Воспрепятствова</w:t>
      </w:r>
      <w:r>
        <w:rPr>
          <w:rFonts w:ascii="Times New Roman" w:hAnsi="Times New Roman"/>
          <w:bCs/>
          <w:sz w:val="28"/>
          <w:szCs w:val="28"/>
        </w:rPr>
        <w:t>ние законной деятельности должностного лица органа государственного контроля (надзора), органа муниципального контроля;</w:t>
      </w:r>
    </w:p>
    <w:p w:rsidR="005D5F8E" w:rsidRDefault="00436C6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19.5. Невыполнение в срок законного предписания (постановления, представления, решения) органа (должностного лица), осуществляюще</w:t>
      </w:r>
      <w:r>
        <w:rPr>
          <w:rFonts w:ascii="Times New Roman" w:hAnsi="Times New Roman"/>
          <w:bCs/>
          <w:sz w:val="28"/>
          <w:szCs w:val="28"/>
        </w:rPr>
        <w:t>го государственный надзор (контроль), муниципальный контроль;</w:t>
      </w:r>
    </w:p>
    <w:p w:rsidR="005D5F8E" w:rsidRDefault="00436C6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19.7. Непредставление сведений (информации).</w:t>
      </w:r>
    </w:p>
    <w:p w:rsidR="005D5F8E" w:rsidRDefault="005D5F8E">
      <w:pPr>
        <w:jc w:val="both"/>
        <w:rPr>
          <w:rFonts w:ascii="Times New Roman" w:hAnsi="Times New Roman"/>
          <w:sz w:val="28"/>
          <w:szCs w:val="28"/>
        </w:rPr>
      </w:pPr>
    </w:p>
    <w:p w:rsidR="005D5F8E" w:rsidRDefault="005D5F8E">
      <w:pPr>
        <w:jc w:val="both"/>
        <w:rPr>
          <w:rFonts w:ascii="Times New Roman" w:hAnsi="Times New Roman"/>
          <w:sz w:val="28"/>
          <w:szCs w:val="28"/>
        </w:rPr>
      </w:pPr>
    </w:p>
    <w:p w:rsidR="005D5F8E" w:rsidRDefault="005D5F8E">
      <w:pPr>
        <w:jc w:val="both"/>
        <w:rPr>
          <w:rFonts w:ascii="Times New Roman" w:hAnsi="Times New Roman"/>
          <w:sz w:val="28"/>
          <w:szCs w:val="28"/>
        </w:rPr>
      </w:pPr>
    </w:p>
    <w:p w:rsidR="005D5F8E" w:rsidRDefault="005D5F8E">
      <w:pPr>
        <w:pStyle w:val="Heading"/>
        <w:tabs>
          <w:tab w:val="left" w:pos="7282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5F8E" w:rsidRDefault="005D5F8E">
      <w:pPr>
        <w:rPr>
          <w:rFonts w:ascii="Arial" w:hAnsi="Arial" w:cs="Times New Roman"/>
          <w:sz w:val="24"/>
          <w:szCs w:val="20"/>
        </w:rPr>
      </w:pPr>
    </w:p>
    <w:p w:rsidR="005D5F8E" w:rsidRDefault="005D5F8E"/>
    <w:sectPr w:rsidR="005D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61" w:rsidRDefault="00436C61">
      <w:pPr>
        <w:spacing w:after="0" w:line="240" w:lineRule="auto"/>
      </w:pPr>
      <w:r>
        <w:separator/>
      </w:r>
    </w:p>
  </w:endnote>
  <w:endnote w:type="continuationSeparator" w:id="0">
    <w:p w:rsidR="00436C61" w:rsidRDefault="0043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61" w:rsidRDefault="00436C61">
      <w:pPr>
        <w:spacing w:after="0" w:line="240" w:lineRule="auto"/>
      </w:pPr>
      <w:r>
        <w:separator/>
      </w:r>
    </w:p>
  </w:footnote>
  <w:footnote w:type="continuationSeparator" w:id="0">
    <w:p w:rsidR="00436C61" w:rsidRDefault="00436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8E"/>
    <w:rsid w:val="00205B45"/>
    <w:rsid w:val="00436C61"/>
    <w:rsid w:val="005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239ED-CAF2-4DB3-9D32-A4E6CAC4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uiPriority w:val="99"/>
    <w:pPr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2022-03-15T06:44:00Z</dcterms:created>
  <dcterms:modified xsi:type="dcterms:W3CDTF">2022-03-15T06:44:00Z</dcterms:modified>
</cp:coreProperties>
</file>